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C36984" w:rsidRDefault="0043088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36984">
        <w:rPr>
          <w:b/>
          <w:bCs/>
          <w:sz w:val="28"/>
          <w:szCs w:val="28"/>
        </w:rPr>
        <w:t>ПОЯСНЮВАЛЬНА ЗАПИСКА</w:t>
      </w:r>
    </w:p>
    <w:p w:rsidR="00A77B3E" w:rsidRPr="00C36984" w:rsidRDefault="00430885" w:rsidP="00C36984">
      <w:pPr>
        <w:spacing w:before="120"/>
        <w:ind w:right="352"/>
        <w:jc w:val="center"/>
        <w:rPr>
          <w:b/>
          <w:sz w:val="28"/>
          <w:szCs w:val="28"/>
        </w:rPr>
      </w:pPr>
      <w:r w:rsidRPr="00C36984">
        <w:rPr>
          <w:b/>
          <w:bCs/>
          <w:sz w:val="28"/>
          <w:szCs w:val="28"/>
        </w:rPr>
        <w:t>до проекту Закону України "</w:t>
      </w:r>
      <w:r w:rsidR="005B7CED" w:rsidRPr="005B7CED">
        <w:rPr>
          <w:b/>
          <w:color w:val="000000" w:themeColor="text1"/>
          <w:sz w:val="28"/>
          <w:szCs w:val="28"/>
        </w:rPr>
        <w:t>Про внесення змін до Податкового кодексу України та деяких інших законодавчих актів України щодо створення умов для розвитку фізичних осіб - підприємців та підвищення прозорості їх діяльності</w:t>
      </w:r>
      <w:r w:rsidR="00686D94">
        <w:rPr>
          <w:b/>
          <w:color w:val="000000" w:themeColor="text1"/>
          <w:sz w:val="28"/>
          <w:szCs w:val="28"/>
        </w:rPr>
        <w:t>"</w:t>
      </w:r>
    </w:p>
    <w:p w:rsidR="00A77B3E" w:rsidRDefault="00A77B3E">
      <w:pPr>
        <w:jc w:val="center"/>
        <w:rPr>
          <w:b/>
          <w:bCs/>
          <w:sz w:val="28"/>
          <w:szCs w:val="28"/>
        </w:rPr>
      </w:pPr>
    </w:p>
    <w:p w:rsidR="00FB7DB1" w:rsidRDefault="00FB7DB1">
      <w:pPr>
        <w:jc w:val="center"/>
        <w:rPr>
          <w:b/>
          <w:bCs/>
          <w:sz w:val="28"/>
          <w:szCs w:val="28"/>
        </w:rPr>
      </w:pPr>
    </w:p>
    <w:p w:rsidR="001E3473" w:rsidRPr="00C36984" w:rsidRDefault="001E3473">
      <w:pPr>
        <w:jc w:val="center"/>
        <w:rPr>
          <w:b/>
          <w:bCs/>
          <w:sz w:val="28"/>
          <w:szCs w:val="28"/>
        </w:rPr>
      </w:pPr>
    </w:p>
    <w:p w:rsidR="00A77B3E" w:rsidRDefault="00430885" w:rsidP="002B30D3">
      <w:pPr>
        <w:pStyle w:val="ab"/>
        <w:numPr>
          <w:ilvl w:val="0"/>
          <w:numId w:val="1"/>
        </w:numPr>
        <w:spacing w:after="120"/>
        <w:ind w:hanging="513"/>
        <w:jc w:val="both"/>
        <w:rPr>
          <w:b/>
          <w:bCs/>
          <w:sz w:val="28"/>
          <w:szCs w:val="28"/>
        </w:rPr>
      </w:pPr>
      <w:r w:rsidRPr="000E10F3">
        <w:rPr>
          <w:b/>
          <w:bCs/>
          <w:sz w:val="28"/>
          <w:szCs w:val="28"/>
        </w:rPr>
        <w:t>Обґрунтування необхідності прийняття акта</w:t>
      </w:r>
    </w:p>
    <w:p w:rsidR="0052047F" w:rsidRDefault="0052047F" w:rsidP="002B30D3">
      <w:pPr>
        <w:pStyle w:val="ab"/>
        <w:spacing w:after="120"/>
        <w:ind w:left="1080" w:hanging="513"/>
        <w:jc w:val="both"/>
        <w:rPr>
          <w:b/>
          <w:bCs/>
          <w:sz w:val="28"/>
          <w:szCs w:val="28"/>
        </w:rPr>
      </w:pPr>
    </w:p>
    <w:p w:rsidR="001E3473" w:rsidRDefault="001E3473" w:rsidP="001E347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детінізації окремих сфер економіки до Податкового кодексу України були внесені ряд змін, які передбачають обов'язок застосування фізичними особами – підприємцями реєстраторів розрахункових операцій.</w:t>
      </w:r>
    </w:p>
    <w:p w:rsidR="001E3473" w:rsidRDefault="001E3473" w:rsidP="001E347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з 2017 року реєстратори розрахункових операцій незалежно від обсягів доходу повинні застосовувати підприємці, які здійснюють продаж технічно складних побутових товарів</w:t>
      </w:r>
      <w:r w:rsidRPr="00C33DCC">
        <w:rPr>
          <w:sz w:val="28"/>
          <w:szCs w:val="28"/>
        </w:rPr>
        <w:t>, що підлягають гарантійному ремонту</w:t>
      </w:r>
      <w:r>
        <w:rPr>
          <w:sz w:val="28"/>
          <w:szCs w:val="28"/>
        </w:rPr>
        <w:t xml:space="preserve">, з 2019 року – продаж </w:t>
      </w:r>
      <w:r w:rsidRPr="00C33DCC">
        <w:rPr>
          <w:sz w:val="28"/>
          <w:szCs w:val="28"/>
        </w:rPr>
        <w:t>лікарських засобів та виробів медичного призначення</w:t>
      </w:r>
      <w:r>
        <w:rPr>
          <w:sz w:val="28"/>
          <w:szCs w:val="28"/>
        </w:rPr>
        <w:t xml:space="preserve">, а з 2021 року - </w:t>
      </w:r>
      <w:r w:rsidRPr="005C4595">
        <w:rPr>
          <w:sz w:val="28"/>
          <w:szCs w:val="28"/>
        </w:rPr>
        <w:t>ювелірних та побутових виробів з дорогоцінних металів, дорогоцінного каміння</w:t>
      </w:r>
      <w:r>
        <w:rPr>
          <w:sz w:val="28"/>
          <w:szCs w:val="28"/>
        </w:rPr>
        <w:t>.</w:t>
      </w:r>
    </w:p>
    <w:p w:rsidR="001E3473" w:rsidRDefault="001E3473" w:rsidP="001E347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Проте, очікуваних результатів з детінізації цих сфер економічної діяльності, легалізації такої діяльності, збільшення зайнятості та доходів бюджету не відбулося. Навпаки, зросла кількість перевірок податкових органів, збільшилися витрати на обслуговування касових апаратів у легального бізнесу, скоротилася кількість платників єдиного податку, а тіньова частина бізнесу не легалізувалася через збільшення адміністративного тиску та необґрунтовані штрафи.</w:t>
      </w:r>
    </w:p>
    <w:p w:rsidR="001E3473" w:rsidRDefault="001E3473" w:rsidP="001E347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чином, розширення сфер економічної діяльності з обов'язковим використанням реєстраторів розрахункових операцій без кардинальних ліберальних змін системи їх застосування є неефективним.</w:t>
      </w:r>
    </w:p>
    <w:p w:rsidR="001E3473" w:rsidRDefault="001E3473" w:rsidP="001E347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Незважаючи на це, </w:t>
      </w:r>
      <w:r w:rsidRPr="00AF3673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F3673">
        <w:rPr>
          <w:sz w:val="28"/>
          <w:szCs w:val="28"/>
        </w:rPr>
        <w:t xml:space="preserve"> України "Про внесення змін до Податкового кодексу України щодо детінізації розрахунків у сфері торгівлі і послуг"</w:t>
      </w:r>
      <w:r>
        <w:rPr>
          <w:sz w:val="28"/>
          <w:szCs w:val="28"/>
        </w:rPr>
        <w:t xml:space="preserve"> від </w:t>
      </w:r>
      <w:r w:rsidRPr="00AF3673">
        <w:rPr>
          <w:sz w:val="28"/>
          <w:szCs w:val="28"/>
        </w:rPr>
        <w:t>20 вересня 2019 року</w:t>
      </w:r>
      <w:r>
        <w:rPr>
          <w:sz w:val="28"/>
          <w:szCs w:val="28"/>
        </w:rPr>
        <w:t xml:space="preserve"> №</w:t>
      </w:r>
      <w:r w:rsidRPr="00AF3673">
        <w:rPr>
          <w:sz w:val="28"/>
          <w:szCs w:val="28"/>
        </w:rPr>
        <w:t>129-IX</w:t>
      </w:r>
      <w:r>
        <w:rPr>
          <w:sz w:val="28"/>
          <w:szCs w:val="28"/>
        </w:rPr>
        <w:t xml:space="preserve"> (з наступними змінами) з 2022 року запроваджується тотальне обов'язкове використання реєстраторів розрахункових операцій для всіх видів економічної діяльності, скасовується граничний розмір доходу, до досягнення якого фізична особа – підприємець має право не застосовувати реєстратор розрахункових операцій.</w:t>
      </w:r>
    </w:p>
    <w:p w:rsidR="001E3473" w:rsidRDefault="001E3473" w:rsidP="001E347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Наслідком тотальної фіскалізації без зміни системи адміністрування буде збільшення тінізації економіки, скорочення офіційної зайнятості населення та скорочення доходів бюджетів всіх рівнів та Пенсійного фонду України.</w:t>
      </w:r>
    </w:p>
    <w:p w:rsidR="001E3473" w:rsidRDefault="001E3473" w:rsidP="001E347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Тому, критерії застосування реєстраторів розрахункових операцій повинні базуватися на величині вартості реалізованих товарів (наданих послуг), а контролюючому органу необхідно надати доступ до інформації </w:t>
      </w:r>
      <w:r w:rsidRPr="00F725E3">
        <w:rPr>
          <w:sz w:val="28"/>
          <w:szCs w:val="28"/>
        </w:rPr>
        <w:t>про оборот коштів на поточних банківських рахунках суб’єктів господарювання</w:t>
      </w:r>
      <w:r>
        <w:rPr>
          <w:sz w:val="28"/>
          <w:szCs w:val="28"/>
        </w:rPr>
        <w:t xml:space="preserve">, що дозволить </w:t>
      </w:r>
      <w:r>
        <w:rPr>
          <w:sz w:val="28"/>
          <w:szCs w:val="28"/>
        </w:rPr>
        <w:lastRenderedPageBreak/>
        <w:t>налагодити контроль за повнотою нарахування та сплати податків без застосування реєстраторів розрахункових операцій.</w:t>
      </w:r>
    </w:p>
    <w:p w:rsidR="00260955" w:rsidRDefault="001E3473" w:rsidP="001E3473">
      <w:pPr>
        <w:spacing w:after="120"/>
        <w:ind w:firstLine="567"/>
        <w:jc w:val="both"/>
        <w:rPr>
          <w:bCs/>
          <w:sz w:val="28"/>
          <w:szCs w:val="28"/>
        </w:rPr>
      </w:pPr>
      <w:r w:rsidRPr="001E3473">
        <w:rPr>
          <w:bCs/>
          <w:sz w:val="28"/>
          <w:szCs w:val="28"/>
        </w:rPr>
        <w:t>Крім цього</w:t>
      </w:r>
      <w:r>
        <w:rPr>
          <w:bCs/>
          <w:sz w:val="28"/>
          <w:szCs w:val="28"/>
        </w:rPr>
        <w:t>,</w:t>
      </w:r>
      <w:r w:rsidRPr="001E34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260955">
        <w:rPr>
          <w:bCs/>
          <w:sz w:val="28"/>
          <w:szCs w:val="28"/>
        </w:rPr>
        <w:t xml:space="preserve">ід час запровадження </w:t>
      </w:r>
      <w:r w:rsidR="003922A1">
        <w:rPr>
          <w:bCs/>
          <w:sz w:val="28"/>
          <w:szCs w:val="28"/>
        </w:rPr>
        <w:t xml:space="preserve">у 1998 році </w:t>
      </w:r>
      <w:r w:rsidR="00260955">
        <w:rPr>
          <w:bCs/>
          <w:sz w:val="28"/>
          <w:szCs w:val="28"/>
        </w:rPr>
        <w:t xml:space="preserve">спрощеної системи оподаткування, обліку та звітності граничні обсяги доходів, в межах яких суб’єкти господарювання мають право використовувати таку систему, </w:t>
      </w:r>
      <w:r w:rsidR="003922A1">
        <w:rPr>
          <w:bCs/>
          <w:sz w:val="28"/>
          <w:szCs w:val="28"/>
        </w:rPr>
        <w:t>встановлювалися</w:t>
      </w:r>
      <w:r w:rsidR="00260955">
        <w:rPr>
          <w:bCs/>
          <w:sz w:val="28"/>
          <w:szCs w:val="28"/>
        </w:rPr>
        <w:t xml:space="preserve"> з урахуванням </w:t>
      </w:r>
      <w:r w:rsidR="003922A1">
        <w:rPr>
          <w:bCs/>
          <w:sz w:val="28"/>
          <w:szCs w:val="28"/>
        </w:rPr>
        <w:t xml:space="preserve">витрат, які необхідно здійснювати фізичній особі – підприємцю для виплати заробітної плати найманим </w:t>
      </w:r>
      <w:r w:rsidR="00260955">
        <w:rPr>
          <w:bCs/>
          <w:sz w:val="28"/>
          <w:szCs w:val="28"/>
        </w:rPr>
        <w:t>ос</w:t>
      </w:r>
      <w:r w:rsidR="003922A1">
        <w:rPr>
          <w:bCs/>
          <w:sz w:val="28"/>
          <w:szCs w:val="28"/>
        </w:rPr>
        <w:t>обам</w:t>
      </w:r>
      <w:r w:rsidR="00260955">
        <w:rPr>
          <w:bCs/>
          <w:sz w:val="28"/>
          <w:szCs w:val="28"/>
        </w:rPr>
        <w:t>.</w:t>
      </w:r>
    </w:p>
    <w:p w:rsidR="00260955" w:rsidRDefault="00260955" w:rsidP="001E3473">
      <w:pPr>
        <w:spacing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Проте, </w:t>
      </w:r>
      <w:r w:rsidR="00122AA3">
        <w:rPr>
          <w:bCs/>
          <w:sz w:val="28"/>
          <w:szCs w:val="28"/>
        </w:rPr>
        <w:t>після</w:t>
      </w:r>
      <w:r>
        <w:rPr>
          <w:bCs/>
          <w:sz w:val="28"/>
          <w:szCs w:val="28"/>
        </w:rPr>
        <w:t xml:space="preserve"> прийняття Податкового кодексу України </w:t>
      </w:r>
      <w:r w:rsidR="00146FD1">
        <w:rPr>
          <w:bCs/>
          <w:sz w:val="28"/>
          <w:szCs w:val="28"/>
        </w:rPr>
        <w:t>перегляд</w:t>
      </w:r>
      <w:r w:rsidR="004910C6">
        <w:rPr>
          <w:bCs/>
          <w:sz w:val="28"/>
          <w:szCs w:val="28"/>
        </w:rPr>
        <w:t xml:space="preserve"> граничних обсягів доходів для різних груп платників єдиного податку </w:t>
      </w:r>
      <w:r w:rsidR="00122AA3">
        <w:rPr>
          <w:bCs/>
          <w:sz w:val="28"/>
          <w:szCs w:val="28"/>
        </w:rPr>
        <w:t>відбувався без урахування кількості осіб, які перебувають з такими платниками у трудових відносинах.</w:t>
      </w:r>
    </w:p>
    <w:p w:rsidR="00122AA3" w:rsidRDefault="00122AA3" w:rsidP="001E347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Тому, діючі </w:t>
      </w:r>
      <w:r>
        <w:rPr>
          <w:bCs/>
          <w:sz w:val="28"/>
          <w:szCs w:val="28"/>
        </w:rPr>
        <w:t xml:space="preserve">граничні </w:t>
      </w:r>
      <w:r w:rsidRPr="0052047F">
        <w:rPr>
          <w:sz w:val="28"/>
          <w:szCs w:val="28"/>
        </w:rPr>
        <w:t>обсяг</w:t>
      </w:r>
      <w:r>
        <w:rPr>
          <w:sz w:val="28"/>
          <w:szCs w:val="28"/>
        </w:rPr>
        <w:t>и</w:t>
      </w:r>
      <w:r w:rsidRPr="0052047F">
        <w:rPr>
          <w:sz w:val="28"/>
          <w:szCs w:val="28"/>
        </w:rPr>
        <w:t xml:space="preserve"> доходів</w:t>
      </w:r>
      <w:r>
        <w:rPr>
          <w:sz w:val="28"/>
          <w:szCs w:val="28"/>
        </w:rPr>
        <w:t xml:space="preserve">, в межах яких суб’єкти господарювання мають право застосовувати спрощену систему оподаткування, обліку та звітності, </w:t>
      </w:r>
      <w:r w:rsidR="003922A1">
        <w:rPr>
          <w:sz w:val="28"/>
          <w:szCs w:val="28"/>
        </w:rPr>
        <w:t>не відображають</w:t>
      </w:r>
      <w:r>
        <w:rPr>
          <w:sz w:val="28"/>
          <w:szCs w:val="28"/>
        </w:rPr>
        <w:t xml:space="preserve"> реальних змін в економіці за останні 12 років</w:t>
      </w:r>
      <w:r w:rsidR="003922A1">
        <w:rPr>
          <w:sz w:val="28"/>
          <w:szCs w:val="28"/>
        </w:rPr>
        <w:t xml:space="preserve">, в тому числі </w:t>
      </w:r>
      <w:r w:rsidR="00054008">
        <w:rPr>
          <w:sz w:val="28"/>
          <w:szCs w:val="28"/>
        </w:rPr>
        <w:t>зміни мініма</w:t>
      </w:r>
      <w:r w:rsidR="0062773A">
        <w:rPr>
          <w:sz w:val="28"/>
          <w:szCs w:val="28"/>
        </w:rPr>
        <w:t>льної заробітної плати та рівня оподаткування</w:t>
      </w:r>
      <w:r w:rsidR="001E3473">
        <w:rPr>
          <w:sz w:val="28"/>
          <w:szCs w:val="28"/>
        </w:rPr>
        <w:t xml:space="preserve"> доходів громадян</w:t>
      </w:r>
      <w:r w:rsidR="0062773A">
        <w:rPr>
          <w:sz w:val="28"/>
          <w:szCs w:val="28"/>
        </w:rPr>
        <w:t>,</w:t>
      </w:r>
      <w:r>
        <w:rPr>
          <w:sz w:val="28"/>
          <w:szCs w:val="28"/>
        </w:rPr>
        <w:t xml:space="preserve"> та потребує встановлення </w:t>
      </w:r>
      <w:r w:rsidR="0062773A">
        <w:rPr>
          <w:sz w:val="28"/>
          <w:szCs w:val="28"/>
        </w:rPr>
        <w:t xml:space="preserve">таких обсягів </w:t>
      </w:r>
      <w:r w:rsidR="003922A1">
        <w:rPr>
          <w:bCs/>
          <w:sz w:val="28"/>
          <w:szCs w:val="28"/>
        </w:rPr>
        <w:t>з урахуванням кількості осіб, які перебувають з такими платниками у трудових відносинах</w:t>
      </w:r>
      <w:r w:rsidR="0062773A">
        <w:rPr>
          <w:bCs/>
          <w:sz w:val="28"/>
          <w:szCs w:val="28"/>
        </w:rPr>
        <w:t>.</w:t>
      </w:r>
    </w:p>
    <w:p w:rsidR="001F4E8D" w:rsidRDefault="005C4595" w:rsidP="001E3473">
      <w:pPr>
        <w:spacing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Разом із тим</w:t>
      </w:r>
      <w:r w:rsidR="001F4E8D">
        <w:rPr>
          <w:bCs/>
          <w:sz w:val="28"/>
          <w:szCs w:val="28"/>
        </w:rPr>
        <w:t xml:space="preserve">, </w:t>
      </w:r>
      <w:r w:rsidR="001F4E8D" w:rsidRPr="001F4E8D">
        <w:rPr>
          <w:bCs/>
          <w:sz w:val="28"/>
          <w:szCs w:val="28"/>
        </w:rPr>
        <w:t xml:space="preserve">скасування з 1 січня 2021 року Книги обліку доходів для фізичних осіб - підприємців, які є платниками єдиного податку, та запровадження для них ведення обліку у довільній формі шляхом щомісячного відображення отриманих доходів, без встановлення типової форми обліку доходів </w:t>
      </w:r>
      <w:r w:rsidR="00FF1CFF">
        <w:rPr>
          <w:bCs/>
          <w:sz w:val="28"/>
          <w:szCs w:val="28"/>
        </w:rPr>
        <w:t>для окремих категорій платників</w:t>
      </w:r>
      <w:r w:rsidR="001E3473">
        <w:rPr>
          <w:bCs/>
          <w:sz w:val="28"/>
          <w:szCs w:val="28"/>
        </w:rPr>
        <w:t>,</w:t>
      </w:r>
      <w:r w:rsidR="00FF1CFF">
        <w:rPr>
          <w:bCs/>
          <w:sz w:val="28"/>
          <w:szCs w:val="28"/>
        </w:rPr>
        <w:t xml:space="preserve"> </w:t>
      </w:r>
      <w:r w:rsidR="001F4E8D" w:rsidRPr="001F4E8D">
        <w:rPr>
          <w:bCs/>
          <w:sz w:val="28"/>
          <w:szCs w:val="28"/>
        </w:rPr>
        <w:t xml:space="preserve">матиме наслідком </w:t>
      </w:r>
      <w:r w:rsidR="001F4E8D">
        <w:rPr>
          <w:bCs/>
          <w:sz w:val="28"/>
          <w:szCs w:val="28"/>
        </w:rPr>
        <w:t>втрату</w:t>
      </w:r>
      <w:r w:rsidR="001F4E8D" w:rsidRPr="001F4E8D">
        <w:rPr>
          <w:bCs/>
          <w:sz w:val="28"/>
          <w:szCs w:val="28"/>
        </w:rPr>
        <w:t xml:space="preserve"> діючої системи контролю отримання ними доходів</w:t>
      </w:r>
      <w:r w:rsidR="001F4E8D">
        <w:rPr>
          <w:bCs/>
          <w:sz w:val="28"/>
          <w:szCs w:val="28"/>
        </w:rPr>
        <w:t xml:space="preserve">, особливо при продажу товарів </w:t>
      </w:r>
      <w:r w:rsidR="00FF1CFF">
        <w:rPr>
          <w:bCs/>
          <w:sz w:val="28"/>
          <w:szCs w:val="28"/>
        </w:rPr>
        <w:t>з великою вартістю.</w:t>
      </w:r>
    </w:p>
    <w:p w:rsidR="00FF1CFF" w:rsidRDefault="00FF1CFF" w:rsidP="001E3473">
      <w:pPr>
        <w:spacing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Тому, існує об’єктивна необхідність встановлення диференційованих вимог до системи ведення обліку доходів платниками єдиного податку</w:t>
      </w:r>
      <w:r w:rsidR="001B1BED">
        <w:rPr>
          <w:bCs/>
          <w:sz w:val="28"/>
          <w:szCs w:val="28"/>
        </w:rPr>
        <w:t>.</w:t>
      </w:r>
    </w:p>
    <w:p w:rsidR="005C4595" w:rsidRDefault="005C4595" w:rsidP="002B30D3">
      <w:pPr>
        <w:spacing w:after="120"/>
        <w:ind w:firstLine="567"/>
        <w:contextualSpacing/>
        <w:jc w:val="both"/>
        <w:rPr>
          <w:sz w:val="28"/>
          <w:szCs w:val="28"/>
        </w:rPr>
      </w:pPr>
    </w:p>
    <w:p w:rsidR="005C4595" w:rsidRDefault="005C4595" w:rsidP="002B30D3">
      <w:pPr>
        <w:spacing w:after="120"/>
        <w:ind w:firstLine="567"/>
        <w:contextualSpacing/>
        <w:jc w:val="both"/>
        <w:rPr>
          <w:sz w:val="28"/>
          <w:szCs w:val="28"/>
        </w:rPr>
      </w:pPr>
    </w:p>
    <w:p w:rsidR="00A77B3E" w:rsidRPr="00C36984" w:rsidRDefault="00430885" w:rsidP="002B30D3">
      <w:pPr>
        <w:spacing w:after="120"/>
        <w:ind w:firstLine="567"/>
        <w:jc w:val="both"/>
        <w:rPr>
          <w:b/>
          <w:bCs/>
          <w:sz w:val="28"/>
          <w:szCs w:val="28"/>
        </w:rPr>
      </w:pPr>
      <w:r w:rsidRPr="00C36984">
        <w:rPr>
          <w:b/>
          <w:bCs/>
          <w:sz w:val="28"/>
          <w:szCs w:val="28"/>
        </w:rPr>
        <w:t>2. Цілі і завдання прийняття акта</w:t>
      </w:r>
    </w:p>
    <w:p w:rsidR="00EE03B9" w:rsidRDefault="00EE03B9" w:rsidP="002B30D3">
      <w:pPr>
        <w:spacing w:after="120"/>
        <w:ind w:firstLine="567"/>
        <w:jc w:val="both"/>
        <w:rPr>
          <w:sz w:val="28"/>
          <w:szCs w:val="28"/>
        </w:rPr>
      </w:pPr>
    </w:p>
    <w:p w:rsidR="00590F1A" w:rsidRDefault="00EE03B9" w:rsidP="002B30D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Метою</w:t>
      </w:r>
      <w:r w:rsidR="00430885" w:rsidRPr="00C36984">
        <w:rPr>
          <w:sz w:val="28"/>
          <w:szCs w:val="28"/>
        </w:rPr>
        <w:t xml:space="preserve"> законопроект</w:t>
      </w:r>
      <w:r>
        <w:rPr>
          <w:sz w:val="28"/>
          <w:szCs w:val="28"/>
        </w:rPr>
        <w:t>у є</w:t>
      </w:r>
      <w:r w:rsidR="00430885" w:rsidRPr="00C36984">
        <w:rPr>
          <w:sz w:val="28"/>
          <w:szCs w:val="28"/>
        </w:rPr>
        <w:t xml:space="preserve"> запровадження нових</w:t>
      </w:r>
      <w:r>
        <w:rPr>
          <w:sz w:val="28"/>
          <w:szCs w:val="28"/>
        </w:rPr>
        <w:t xml:space="preserve"> та прозорих</w:t>
      </w:r>
      <w:r w:rsidR="00430885" w:rsidRPr="00C36984">
        <w:rPr>
          <w:sz w:val="28"/>
          <w:szCs w:val="28"/>
        </w:rPr>
        <w:t xml:space="preserve"> правил</w:t>
      </w:r>
      <w:r w:rsidR="00BB6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суб'єктів </w:t>
      </w:r>
      <w:r w:rsidR="00BB6F78">
        <w:rPr>
          <w:sz w:val="28"/>
          <w:szCs w:val="28"/>
        </w:rPr>
        <w:t>спрощеної системи оподаткування</w:t>
      </w:r>
      <w:r>
        <w:rPr>
          <w:sz w:val="28"/>
          <w:szCs w:val="28"/>
        </w:rPr>
        <w:t>,</w:t>
      </w:r>
      <w:r w:rsidR="00BB6F78">
        <w:rPr>
          <w:sz w:val="28"/>
          <w:szCs w:val="28"/>
        </w:rPr>
        <w:t xml:space="preserve"> </w:t>
      </w:r>
      <w:r>
        <w:rPr>
          <w:sz w:val="28"/>
          <w:szCs w:val="28"/>
        </w:rPr>
        <w:t>що</w:t>
      </w:r>
      <w:r w:rsidR="00430885" w:rsidRPr="00C36984">
        <w:rPr>
          <w:sz w:val="28"/>
          <w:szCs w:val="28"/>
        </w:rPr>
        <w:t xml:space="preserve"> дасть змогу спростити ведення бізнесу, скоротити витрати платників податків на виконання податкового обов'язку</w:t>
      </w:r>
      <w:r w:rsidR="00590F1A">
        <w:rPr>
          <w:sz w:val="28"/>
          <w:szCs w:val="28"/>
        </w:rPr>
        <w:t>.</w:t>
      </w:r>
    </w:p>
    <w:p w:rsidR="00EE03B9" w:rsidRDefault="00EE03B9" w:rsidP="002B30D3">
      <w:pPr>
        <w:pStyle w:val="ab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30885" w:rsidRPr="00C36984">
        <w:rPr>
          <w:sz w:val="28"/>
          <w:szCs w:val="28"/>
        </w:rPr>
        <w:t xml:space="preserve">аконопроектом передбачається </w:t>
      </w:r>
      <w:r w:rsidR="007454A5" w:rsidRPr="00EE03B9">
        <w:rPr>
          <w:sz w:val="28"/>
          <w:szCs w:val="28"/>
        </w:rPr>
        <w:t>відновлення права платників єдиного податку не застосовувати реєстратори</w:t>
      </w:r>
      <w:r w:rsidR="007454A5">
        <w:rPr>
          <w:sz w:val="28"/>
          <w:szCs w:val="28"/>
        </w:rPr>
        <w:t xml:space="preserve"> розрахункових операцій,</w:t>
      </w:r>
      <w:r w:rsidR="007454A5" w:rsidRPr="00EE03B9">
        <w:rPr>
          <w:sz w:val="28"/>
          <w:szCs w:val="28"/>
        </w:rPr>
        <w:t xml:space="preserve"> </w:t>
      </w:r>
      <w:r w:rsidRPr="00EE03B9">
        <w:rPr>
          <w:sz w:val="28"/>
          <w:szCs w:val="28"/>
        </w:rPr>
        <w:t>підвищення граничних обсягів доходів для застосування спрощеної системи оподаткування</w:t>
      </w:r>
      <w:r>
        <w:rPr>
          <w:sz w:val="28"/>
          <w:szCs w:val="28"/>
        </w:rPr>
        <w:t xml:space="preserve"> </w:t>
      </w:r>
      <w:r w:rsidR="00353CA3">
        <w:rPr>
          <w:sz w:val="28"/>
          <w:szCs w:val="28"/>
        </w:rPr>
        <w:t>з урахуванням найманих працівників</w:t>
      </w:r>
      <w:r w:rsidRPr="00EE03B9">
        <w:rPr>
          <w:sz w:val="28"/>
          <w:szCs w:val="28"/>
        </w:rPr>
        <w:t xml:space="preserve">, </w:t>
      </w:r>
      <w:r w:rsidR="00353CA3">
        <w:rPr>
          <w:sz w:val="28"/>
          <w:szCs w:val="28"/>
        </w:rPr>
        <w:t>налагод</w:t>
      </w:r>
      <w:r w:rsidR="007454A5">
        <w:rPr>
          <w:sz w:val="28"/>
          <w:szCs w:val="28"/>
        </w:rPr>
        <w:t>ження</w:t>
      </w:r>
      <w:r w:rsidR="00353CA3">
        <w:rPr>
          <w:sz w:val="28"/>
          <w:szCs w:val="28"/>
        </w:rPr>
        <w:t xml:space="preserve"> ефективн</w:t>
      </w:r>
      <w:r w:rsidR="007454A5">
        <w:rPr>
          <w:sz w:val="28"/>
          <w:szCs w:val="28"/>
        </w:rPr>
        <w:t>ого</w:t>
      </w:r>
      <w:r w:rsidR="00353CA3">
        <w:rPr>
          <w:sz w:val="28"/>
          <w:szCs w:val="28"/>
        </w:rPr>
        <w:t xml:space="preserve"> облік</w:t>
      </w:r>
      <w:r w:rsidR="007454A5">
        <w:rPr>
          <w:sz w:val="28"/>
          <w:szCs w:val="28"/>
        </w:rPr>
        <w:t>у</w:t>
      </w:r>
      <w:r w:rsidR="00353CA3">
        <w:rPr>
          <w:sz w:val="28"/>
          <w:szCs w:val="28"/>
        </w:rPr>
        <w:t xml:space="preserve"> їх доходів</w:t>
      </w:r>
      <w:r>
        <w:rPr>
          <w:sz w:val="28"/>
          <w:szCs w:val="28"/>
        </w:rPr>
        <w:t>.</w:t>
      </w:r>
    </w:p>
    <w:p w:rsidR="00EE03B9" w:rsidRDefault="00EE03B9" w:rsidP="002B30D3">
      <w:pPr>
        <w:pStyle w:val="ab"/>
        <w:spacing w:after="120"/>
        <w:ind w:left="0" w:firstLine="567"/>
        <w:jc w:val="both"/>
        <w:rPr>
          <w:sz w:val="28"/>
          <w:szCs w:val="28"/>
        </w:rPr>
      </w:pPr>
    </w:p>
    <w:p w:rsidR="001E3473" w:rsidRDefault="001E3473" w:rsidP="002B30D3">
      <w:pPr>
        <w:pStyle w:val="ab"/>
        <w:spacing w:after="120"/>
        <w:ind w:left="0" w:firstLine="567"/>
        <w:jc w:val="both"/>
        <w:rPr>
          <w:sz w:val="28"/>
          <w:szCs w:val="28"/>
        </w:rPr>
      </w:pPr>
    </w:p>
    <w:p w:rsidR="001E3473" w:rsidRDefault="001E3473" w:rsidP="002B30D3">
      <w:pPr>
        <w:pStyle w:val="ab"/>
        <w:spacing w:after="120"/>
        <w:ind w:left="0" w:firstLine="567"/>
        <w:jc w:val="both"/>
        <w:rPr>
          <w:sz w:val="28"/>
          <w:szCs w:val="28"/>
        </w:rPr>
      </w:pPr>
    </w:p>
    <w:p w:rsidR="00A77B3E" w:rsidRPr="00C36984" w:rsidRDefault="00430885" w:rsidP="002B30D3">
      <w:pPr>
        <w:spacing w:after="120"/>
        <w:ind w:firstLine="567"/>
        <w:jc w:val="both"/>
        <w:rPr>
          <w:b/>
          <w:bCs/>
          <w:sz w:val="28"/>
          <w:szCs w:val="28"/>
        </w:rPr>
      </w:pPr>
      <w:r w:rsidRPr="00C36984">
        <w:rPr>
          <w:b/>
          <w:bCs/>
          <w:sz w:val="28"/>
          <w:szCs w:val="28"/>
        </w:rPr>
        <w:lastRenderedPageBreak/>
        <w:t>3. Загальна характеристика і основні положення проекту акта</w:t>
      </w:r>
    </w:p>
    <w:p w:rsidR="0080458C" w:rsidRDefault="0080458C" w:rsidP="002B30D3">
      <w:pPr>
        <w:spacing w:after="120"/>
        <w:ind w:firstLine="567"/>
        <w:jc w:val="both"/>
        <w:rPr>
          <w:sz w:val="28"/>
          <w:szCs w:val="28"/>
        </w:rPr>
      </w:pPr>
    </w:p>
    <w:p w:rsidR="00353CA3" w:rsidRDefault="00430885" w:rsidP="002B30D3">
      <w:pPr>
        <w:spacing w:after="120"/>
        <w:ind w:firstLine="567"/>
        <w:jc w:val="both"/>
        <w:rPr>
          <w:sz w:val="28"/>
          <w:szCs w:val="28"/>
        </w:rPr>
      </w:pPr>
      <w:r w:rsidRPr="00C36984">
        <w:rPr>
          <w:sz w:val="28"/>
          <w:szCs w:val="28"/>
        </w:rPr>
        <w:t>Законопроект передбачає</w:t>
      </w:r>
      <w:r w:rsidR="00353CA3">
        <w:rPr>
          <w:sz w:val="28"/>
          <w:szCs w:val="28"/>
        </w:rPr>
        <w:t>:</w:t>
      </w:r>
    </w:p>
    <w:p w:rsidR="00652BFE" w:rsidRDefault="00652BFE" w:rsidP="002B30D3">
      <w:pPr>
        <w:spacing w:after="120"/>
        <w:ind w:firstLine="567"/>
        <w:jc w:val="both"/>
        <w:rPr>
          <w:sz w:val="28"/>
          <w:szCs w:val="28"/>
        </w:rPr>
      </w:pPr>
      <w:r w:rsidRPr="00652BFE">
        <w:rPr>
          <w:sz w:val="28"/>
          <w:szCs w:val="28"/>
        </w:rPr>
        <w:t>- виключення всіх положень, пов'язаних із тотальною фіскалізацією, а також скасування застосування реєстраторів розрахункових опера</w:t>
      </w:r>
      <w:r>
        <w:rPr>
          <w:sz w:val="28"/>
          <w:szCs w:val="28"/>
        </w:rPr>
        <w:t>цій при продажу окремих товарів;</w:t>
      </w:r>
    </w:p>
    <w:p w:rsidR="00652BFE" w:rsidRPr="00E07880" w:rsidRDefault="00652BFE" w:rsidP="00652BF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відновлення права ф</w:t>
      </w:r>
      <w:r w:rsidRPr="006B6F04">
        <w:rPr>
          <w:sz w:val="28"/>
          <w:szCs w:val="28"/>
        </w:rPr>
        <w:t>ізичн</w:t>
      </w:r>
      <w:r>
        <w:rPr>
          <w:sz w:val="28"/>
          <w:szCs w:val="28"/>
        </w:rPr>
        <w:t>их</w:t>
      </w:r>
      <w:r w:rsidRPr="006B6F04">
        <w:rPr>
          <w:sz w:val="28"/>
          <w:szCs w:val="28"/>
        </w:rPr>
        <w:t xml:space="preserve"> ос</w:t>
      </w:r>
      <w:r>
        <w:rPr>
          <w:sz w:val="28"/>
          <w:szCs w:val="28"/>
        </w:rPr>
        <w:t>іб</w:t>
      </w:r>
      <w:r w:rsidRPr="006B6F04">
        <w:rPr>
          <w:sz w:val="28"/>
          <w:szCs w:val="28"/>
        </w:rPr>
        <w:t xml:space="preserve"> - підприємці</w:t>
      </w:r>
      <w:r>
        <w:rPr>
          <w:sz w:val="28"/>
          <w:szCs w:val="28"/>
        </w:rPr>
        <w:t>в</w:t>
      </w:r>
      <w:r w:rsidRPr="006B6F04">
        <w:rPr>
          <w:sz w:val="28"/>
          <w:szCs w:val="28"/>
        </w:rPr>
        <w:t xml:space="preserve"> - платник</w:t>
      </w:r>
      <w:r>
        <w:rPr>
          <w:sz w:val="28"/>
          <w:szCs w:val="28"/>
        </w:rPr>
        <w:t>ів</w:t>
      </w:r>
      <w:r w:rsidRPr="006B6F04">
        <w:rPr>
          <w:sz w:val="28"/>
          <w:szCs w:val="28"/>
        </w:rPr>
        <w:t xml:space="preserve"> єдиного податку першої </w:t>
      </w:r>
      <w:r>
        <w:rPr>
          <w:sz w:val="28"/>
          <w:szCs w:val="28"/>
        </w:rPr>
        <w:t>-</w:t>
      </w:r>
      <w:r w:rsidRPr="006B6F04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четвертої</w:t>
      </w:r>
      <w:r w:rsidRPr="006B6F04">
        <w:rPr>
          <w:sz w:val="28"/>
          <w:szCs w:val="28"/>
        </w:rPr>
        <w:t xml:space="preserve"> груп</w:t>
      </w:r>
      <w:r>
        <w:rPr>
          <w:sz w:val="28"/>
          <w:szCs w:val="28"/>
        </w:rPr>
        <w:t xml:space="preserve">, </w:t>
      </w:r>
      <w:r w:rsidRPr="00E07880">
        <w:rPr>
          <w:sz w:val="28"/>
          <w:szCs w:val="28"/>
        </w:rPr>
        <w:t>незалежно від обраного виду діяльності</w:t>
      </w:r>
      <w:r>
        <w:rPr>
          <w:sz w:val="28"/>
          <w:szCs w:val="28"/>
        </w:rPr>
        <w:t xml:space="preserve">, не застосовувати реєстратори розрахункових операцій у разі </w:t>
      </w:r>
      <w:r w:rsidRPr="00E07880">
        <w:rPr>
          <w:sz w:val="28"/>
          <w:szCs w:val="28"/>
        </w:rPr>
        <w:t>продажу товарів (надання послуг), вартість одиниці яких не перевищує розмір</w:t>
      </w:r>
      <w:r w:rsidR="007454A5">
        <w:rPr>
          <w:sz w:val="28"/>
          <w:szCs w:val="28"/>
        </w:rPr>
        <w:t>у</w:t>
      </w:r>
      <w:r w:rsidRPr="00E07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1-ї </w:t>
      </w:r>
      <w:r w:rsidRPr="00E07880">
        <w:rPr>
          <w:sz w:val="28"/>
          <w:szCs w:val="28"/>
        </w:rPr>
        <w:t>мінімальної заробітної плати</w:t>
      </w:r>
      <w:r>
        <w:rPr>
          <w:sz w:val="28"/>
          <w:szCs w:val="28"/>
        </w:rPr>
        <w:t xml:space="preserve"> (у 2021 році – 6000 гривень), а у випадку перевищення цього розміру – за умови </w:t>
      </w:r>
      <w:r w:rsidRPr="00E07880">
        <w:rPr>
          <w:sz w:val="28"/>
          <w:szCs w:val="28"/>
        </w:rPr>
        <w:t>здійснення розрахунків за такі товари (послуги) за допомогою платіжних пристроїв (терміналів) або надання особі, яка отримує товар (послугу) розрахункового документу</w:t>
      </w:r>
      <w:r>
        <w:rPr>
          <w:sz w:val="28"/>
          <w:szCs w:val="28"/>
        </w:rPr>
        <w:t xml:space="preserve"> з відображенням операції у типовій формі ведення обліку та </w:t>
      </w:r>
      <w:r w:rsidRPr="00E07880">
        <w:rPr>
          <w:sz w:val="28"/>
          <w:szCs w:val="28"/>
        </w:rPr>
        <w:t>здачі протягом трьох банківських днів готівкової виручки (готівки) від продажу таких товарів (наданих послуг) до банків</w:t>
      </w:r>
      <w:r w:rsidR="007454A5">
        <w:rPr>
          <w:sz w:val="28"/>
          <w:szCs w:val="28"/>
        </w:rPr>
        <w:t>;</w:t>
      </w:r>
    </w:p>
    <w:p w:rsidR="0080458C" w:rsidRDefault="00353CA3" w:rsidP="006B6F0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BFE">
        <w:rPr>
          <w:sz w:val="28"/>
          <w:szCs w:val="28"/>
        </w:rPr>
        <w:t>встановлення</w:t>
      </w:r>
      <w:r w:rsidR="007260EB">
        <w:rPr>
          <w:sz w:val="28"/>
          <w:szCs w:val="28"/>
        </w:rPr>
        <w:t xml:space="preserve"> </w:t>
      </w:r>
      <w:r w:rsidR="006B6F04">
        <w:rPr>
          <w:sz w:val="28"/>
          <w:szCs w:val="28"/>
        </w:rPr>
        <w:t>збільшен</w:t>
      </w:r>
      <w:r w:rsidR="00652BFE">
        <w:rPr>
          <w:sz w:val="28"/>
          <w:szCs w:val="28"/>
        </w:rPr>
        <w:t>их</w:t>
      </w:r>
      <w:r w:rsidR="006B6F04">
        <w:rPr>
          <w:sz w:val="28"/>
          <w:szCs w:val="28"/>
        </w:rPr>
        <w:t xml:space="preserve"> </w:t>
      </w:r>
      <w:r w:rsidR="007260EB" w:rsidRPr="00EE03B9">
        <w:rPr>
          <w:sz w:val="28"/>
          <w:szCs w:val="28"/>
        </w:rPr>
        <w:t>граничн</w:t>
      </w:r>
      <w:r w:rsidR="00652BFE">
        <w:rPr>
          <w:sz w:val="28"/>
          <w:szCs w:val="28"/>
        </w:rPr>
        <w:t>их</w:t>
      </w:r>
      <w:r w:rsidR="007260EB" w:rsidRPr="00EE03B9">
        <w:rPr>
          <w:sz w:val="28"/>
          <w:szCs w:val="28"/>
        </w:rPr>
        <w:t xml:space="preserve"> обсяг</w:t>
      </w:r>
      <w:r w:rsidR="00652BFE">
        <w:rPr>
          <w:sz w:val="28"/>
          <w:szCs w:val="28"/>
        </w:rPr>
        <w:t>ів</w:t>
      </w:r>
      <w:r w:rsidR="007260EB" w:rsidRPr="00EE03B9">
        <w:rPr>
          <w:sz w:val="28"/>
          <w:szCs w:val="28"/>
        </w:rPr>
        <w:t xml:space="preserve"> доходів для застосування спрощеної системи оподаткування</w:t>
      </w:r>
      <w:r w:rsidR="007260EB">
        <w:rPr>
          <w:sz w:val="28"/>
          <w:szCs w:val="28"/>
        </w:rPr>
        <w:t xml:space="preserve"> для </w:t>
      </w:r>
      <w:r w:rsidR="006B6F04">
        <w:rPr>
          <w:sz w:val="28"/>
          <w:szCs w:val="28"/>
        </w:rPr>
        <w:t>другої та</w:t>
      </w:r>
      <w:r w:rsidR="007260EB">
        <w:rPr>
          <w:sz w:val="28"/>
          <w:szCs w:val="28"/>
        </w:rPr>
        <w:t xml:space="preserve"> третьої груп платників єдиного податку </w:t>
      </w:r>
      <w:r w:rsidR="006B6F04">
        <w:rPr>
          <w:sz w:val="28"/>
          <w:szCs w:val="28"/>
        </w:rPr>
        <w:t xml:space="preserve">в залежності від кількості </w:t>
      </w:r>
      <w:r w:rsidR="006B6F04" w:rsidRPr="006B6F04">
        <w:rPr>
          <w:sz w:val="28"/>
          <w:szCs w:val="28"/>
        </w:rPr>
        <w:t>ос</w:t>
      </w:r>
      <w:r w:rsidR="006B6F04">
        <w:rPr>
          <w:sz w:val="28"/>
          <w:szCs w:val="28"/>
        </w:rPr>
        <w:t>іб</w:t>
      </w:r>
      <w:r w:rsidR="006B6F04" w:rsidRPr="006B6F04">
        <w:rPr>
          <w:sz w:val="28"/>
          <w:szCs w:val="28"/>
        </w:rPr>
        <w:t>, як</w:t>
      </w:r>
      <w:r w:rsidR="006B6F04">
        <w:rPr>
          <w:sz w:val="28"/>
          <w:szCs w:val="28"/>
        </w:rPr>
        <w:t>і</w:t>
      </w:r>
      <w:r w:rsidR="006B6F04" w:rsidRPr="006B6F04">
        <w:rPr>
          <w:sz w:val="28"/>
          <w:szCs w:val="28"/>
        </w:rPr>
        <w:t xml:space="preserve"> перебува</w:t>
      </w:r>
      <w:r w:rsidR="006B6F04">
        <w:rPr>
          <w:sz w:val="28"/>
          <w:szCs w:val="28"/>
        </w:rPr>
        <w:t>ють</w:t>
      </w:r>
      <w:r w:rsidR="006B6F04" w:rsidRPr="006B6F04">
        <w:rPr>
          <w:sz w:val="28"/>
          <w:szCs w:val="28"/>
        </w:rPr>
        <w:t xml:space="preserve"> з </w:t>
      </w:r>
      <w:r w:rsidR="006B6F04">
        <w:rPr>
          <w:sz w:val="28"/>
          <w:szCs w:val="28"/>
        </w:rPr>
        <w:t xml:space="preserve">платником єдиного податку </w:t>
      </w:r>
      <w:r w:rsidR="006B6F04" w:rsidRPr="006B6F04">
        <w:rPr>
          <w:sz w:val="28"/>
          <w:szCs w:val="28"/>
        </w:rPr>
        <w:t>у трудових відносинах</w:t>
      </w:r>
      <w:r w:rsidR="006B6F04">
        <w:rPr>
          <w:sz w:val="28"/>
          <w:szCs w:val="28"/>
        </w:rPr>
        <w:t xml:space="preserve"> (</w:t>
      </w:r>
      <w:r w:rsidR="006B6F04" w:rsidRPr="006B6F04">
        <w:rPr>
          <w:sz w:val="28"/>
          <w:szCs w:val="28"/>
        </w:rPr>
        <w:t>300 розмірів мінімальної заробітної плати</w:t>
      </w:r>
      <w:r w:rsidR="006B6F04">
        <w:rPr>
          <w:sz w:val="28"/>
          <w:szCs w:val="28"/>
        </w:rPr>
        <w:t xml:space="preserve"> за одного найманого працівника);</w:t>
      </w:r>
    </w:p>
    <w:p w:rsidR="006B6F04" w:rsidRDefault="006B6F04" w:rsidP="006B6F0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встанов</w:t>
      </w:r>
      <w:r w:rsidR="00652BFE">
        <w:rPr>
          <w:sz w:val="28"/>
          <w:szCs w:val="28"/>
        </w:rPr>
        <w:t xml:space="preserve">лення </w:t>
      </w:r>
      <w:r>
        <w:rPr>
          <w:sz w:val="28"/>
          <w:szCs w:val="28"/>
        </w:rPr>
        <w:t>граничн</w:t>
      </w:r>
      <w:r w:rsidR="00652BFE">
        <w:rPr>
          <w:sz w:val="28"/>
          <w:szCs w:val="28"/>
        </w:rPr>
        <w:t>ої</w:t>
      </w:r>
      <w:r>
        <w:rPr>
          <w:sz w:val="28"/>
          <w:szCs w:val="28"/>
        </w:rPr>
        <w:t xml:space="preserve"> кільк</w:t>
      </w:r>
      <w:r w:rsidR="00652BFE">
        <w:rPr>
          <w:sz w:val="28"/>
          <w:szCs w:val="28"/>
        </w:rPr>
        <w:t>о</w:t>
      </w:r>
      <w:r>
        <w:rPr>
          <w:sz w:val="28"/>
          <w:szCs w:val="28"/>
        </w:rPr>
        <w:t>ст</w:t>
      </w:r>
      <w:r w:rsidR="00652BFE">
        <w:rPr>
          <w:sz w:val="28"/>
          <w:szCs w:val="28"/>
        </w:rPr>
        <w:t>і</w:t>
      </w:r>
      <w:r>
        <w:rPr>
          <w:sz w:val="28"/>
          <w:szCs w:val="28"/>
        </w:rPr>
        <w:t xml:space="preserve"> найманих працівників (до 10 осіб) для платників третьої групи єдиного податку (сьогодні така кількість необмежена), що унормує застосування спрощеної системи оподаткування виключно </w:t>
      </w:r>
      <w:r w:rsidR="007454A5">
        <w:rPr>
          <w:sz w:val="28"/>
          <w:szCs w:val="28"/>
        </w:rPr>
        <w:t>у сфері малого</w:t>
      </w:r>
      <w:r>
        <w:rPr>
          <w:sz w:val="28"/>
          <w:szCs w:val="28"/>
        </w:rPr>
        <w:t xml:space="preserve"> підприємництв</w:t>
      </w:r>
      <w:r w:rsidR="007454A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6B6F04" w:rsidRDefault="006B6F04" w:rsidP="006B6F0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BFE">
        <w:rPr>
          <w:sz w:val="28"/>
          <w:szCs w:val="28"/>
        </w:rPr>
        <w:t xml:space="preserve">унормування обліку доходів </w:t>
      </w:r>
      <w:r>
        <w:rPr>
          <w:sz w:val="28"/>
          <w:szCs w:val="28"/>
        </w:rPr>
        <w:t>ф</w:t>
      </w:r>
      <w:r w:rsidRPr="006B6F04">
        <w:rPr>
          <w:sz w:val="28"/>
          <w:szCs w:val="28"/>
        </w:rPr>
        <w:t>ізичн</w:t>
      </w:r>
      <w:r w:rsidR="00652BFE">
        <w:rPr>
          <w:sz w:val="28"/>
          <w:szCs w:val="28"/>
        </w:rPr>
        <w:t>ими</w:t>
      </w:r>
      <w:r w:rsidRPr="006B6F04">
        <w:rPr>
          <w:sz w:val="28"/>
          <w:szCs w:val="28"/>
        </w:rPr>
        <w:t xml:space="preserve"> особ</w:t>
      </w:r>
      <w:r w:rsidR="00652BFE">
        <w:rPr>
          <w:sz w:val="28"/>
          <w:szCs w:val="28"/>
        </w:rPr>
        <w:t>ами</w:t>
      </w:r>
      <w:r w:rsidRPr="006B6F04">
        <w:rPr>
          <w:sz w:val="28"/>
          <w:szCs w:val="28"/>
        </w:rPr>
        <w:t xml:space="preserve"> - підприємц</w:t>
      </w:r>
      <w:r w:rsidR="00652BFE">
        <w:rPr>
          <w:sz w:val="28"/>
          <w:szCs w:val="28"/>
        </w:rPr>
        <w:t>ями</w:t>
      </w:r>
      <w:r w:rsidRPr="006B6F04">
        <w:rPr>
          <w:sz w:val="28"/>
          <w:szCs w:val="28"/>
        </w:rPr>
        <w:t xml:space="preserve"> - платник</w:t>
      </w:r>
      <w:r w:rsidR="00652BFE">
        <w:rPr>
          <w:sz w:val="28"/>
          <w:szCs w:val="28"/>
        </w:rPr>
        <w:t>ами</w:t>
      </w:r>
      <w:r w:rsidRPr="006B6F04">
        <w:rPr>
          <w:sz w:val="28"/>
          <w:szCs w:val="28"/>
        </w:rPr>
        <w:t xml:space="preserve"> єдиного податку першої і другої груп та платники єдиного податку третьої групи, які не є платниками </w:t>
      </w:r>
      <w:r>
        <w:rPr>
          <w:sz w:val="28"/>
          <w:szCs w:val="28"/>
        </w:rPr>
        <w:t>ПДВ</w:t>
      </w:r>
      <w:r w:rsidR="007454A5">
        <w:rPr>
          <w:sz w:val="28"/>
          <w:szCs w:val="28"/>
        </w:rPr>
        <w:t>,</w:t>
      </w:r>
      <w:r w:rsidR="00652BFE">
        <w:rPr>
          <w:sz w:val="28"/>
          <w:szCs w:val="28"/>
        </w:rPr>
        <w:t xml:space="preserve"> – у разі </w:t>
      </w:r>
      <w:r>
        <w:rPr>
          <w:sz w:val="28"/>
          <w:szCs w:val="28"/>
        </w:rPr>
        <w:t>здійсн</w:t>
      </w:r>
      <w:r w:rsidR="00652BFE">
        <w:rPr>
          <w:sz w:val="28"/>
          <w:szCs w:val="28"/>
        </w:rPr>
        <w:t>ення</w:t>
      </w:r>
      <w:r>
        <w:rPr>
          <w:sz w:val="28"/>
          <w:szCs w:val="28"/>
        </w:rPr>
        <w:t xml:space="preserve"> розрахунков</w:t>
      </w:r>
      <w:r w:rsidR="00652BFE">
        <w:rPr>
          <w:sz w:val="28"/>
          <w:szCs w:val="28"/>
        </w:rPr>
        <w:t>их</w:t>
      </w:r>
      <w:r>
        <w:rPr>
          <w:sz w:val="28"/>
          <w:szCs w:val="28"/>
        </w:rPr>
        <w:t xml:space="preserve"> операці</w:t>
      </w:r>
      <w:r w:rsidR="00652BFE">
        <w:rPr>
          <w:sz w:val="28"/>
          <w:szCs w:val="28"/>
        </w:rPr>
        <w:t>й</w:t>
      </w:r>
      <w:r>
        <w:rPr>
          <w:sz w:val="28"/>
          <w:szCs w:val="28"/>
        </w:rPr>
        <w:t xml:space="preserve"> у безготівковій формі </w:t>
      </w:r>
      <w:r w:rsidRPr="006B6F04">
        <w:rPr>
          <w:sz w:val="28"/>
          <w:szCs w:val="28"/>
        </w:rPr>
        <w:t xml:space="preserve">облік доходів </w:t>
      </w:r>
      <w:r w:rsidR="00652BFE">
        <w:rPr>
          <w:sz w:val="28"/>
          <w:szCs w:val="28"/>
        </w:rPr>
        <w:t xml:space="preserve">ведеться </w:t>
      </w:r>
      <w:r w:rsidRPr="006B6F04">
        <w:rPr>
          <w:sz w:val="28"/>
          <w:szCs w:val="28"/>
        </w:rPr>
        <w:t>у довільній формі шляхом помісячного відображення отриманих доходів</w:t>
      </w:r>
      <w:r w:rsidR="007454A5">
        <w:rPr>
          <w:sz w:val="28"/>
          <w:szCs w:val="28"/>
        </w:rPr>
        <w:t>,</w:t>
      </w:r>
      <w:r w:rsidR="00FA2B52">
        <w:rPr>
          <w:sz w:val="28"/>
          <w:szCs w:val="28"/>
        </w:rPr>
        <w:t xml:space="preserve"> при використанні готівкової форми розрахунків – облік доходів ведеться помісячно за типовою формою, а у</w:t>
      </w:r>
      <w:r w:rsidR="00FA2B52" w:rsidRPr="00FA2B52">
        <w:rPr>
          <w:sz w:val="28"/>
          <w:szCs w:val="28"/>
        </w:rPr>
        <w:t xml:space="preserve"> разі продажу товарів (надання послуг), вартість одиниці яких дорівнює або перевищує розмір мінімальної заробітної плати</w:t>
      </w:r>
      <w:r w:rsidR="00FA2B52">
        <w:rPr>
          <w:sz w:val="28"/>
          <w:szCs w:val="28"/>
        </w:rPr>
        <w:t xml:space="preserve"> – облік доходів ведеться </w:t>
      </w:r>
      <w:r w:rsidR="00FA2B52" w:rsidRPr="00FA2B52">
        <w:rPr>
          <w:sz w:val="28"/>
          <w:szCs w:val="28"/>
        </w:rPr>
        <w:t>за типовою формою за підсумками робочого дня з відображенням кожної операції з продажу таких товарів</w:t>
      </w:r>
      <w:r w:rsidR="00FA2B52">
        <w:rPr>
          <w:sz w:val="28"/>
          <w:szCs w:val="28"/>
        </w:rPr>
        <w:t xml:space="preserve"> (наданих послуг)</w:t>
      </w:r>
      <w:r w:rsidR="00FA2B52" w:rsidRPr="00FA2B52">
        <w:rPr>
          <w:sz w:val="28"/>
          <w:szCs w:val="28"/>
        </w:rPr>
        <w:t>;</w:t>
      </w:r>
    </w:p>
    <w:p w:rsidR="00353CA3" w:rsidRDefault="00353CA3" w:rsidP="002B30D3">
      <w:pPr>
        <w:spacing w:after="120"/>
        <w:ind w:firstLine="567"/>
        <w:jc w:val="both"/>
        <w:rPr>
          <w:sz w:val="28"/>
          <w:szCs w:val="28"/>
        </w:rPr>
      </w:pPr>
      <w:bookmarkStart w:id="1" w:name="n11965"/>
      <w:bookmarkStart w:id="2" w:name="n6952"/>
      <w:bookmarkEnd w:id="1"/>
      <w:bookmarkEnd w:id="2"/>
      <w:r>
        <w:rPr>
          <w:sz w:val="28"/>
          <w:szCs w:val="28"/>
        </w:rPr>
        <w:t xml:space="preserve">- </w:t>
      </w:r>
      <w:r w:rsidR="003C07D0">
        <w:rPr>
          <w:sz w:val="28"/>
          <w:szCs w:val="28"/>
        </w:rPr>
        <w:t>надання</w:t>
      </w:r>
      <w:r>
        <w:rPr>
          <w:sz w:val="28"/>
          <w:szCs w:val="28"/>
        </w:rPr>
        <w:t xml:space="preserve"> прав</w:t>
      </w:r>
      <w:r w:rsidR="003C07D0">
        <w:rPr>
          <w:sz w:val="28"/>
          <w:szCs w:val="28"/>
        </w:rPr>
        <w:t>а</w:t>
      </w:r>
      <w:r>
        <w:rPr>
          <w:sz w:val="28"/>
          <w:szCs w:val="28"/>
        </w:rPr>
        <w:t xml:space="preserve"> контролюючому органу </w:t>
      </w:r>
      <w:r w:rsidRPr="00353CA3">
        <w:rPr>
          <w:sz w:val="28"/>
          <w:szCs w:val="28"/>
        </w:rPr>
        <w:t xml:space="preserve">на підставі письмового запиту під час проведення документальних перевірок суб’єктів господарювання </w:t>
      </w:r>
      <w:r w:rsidR="006B6F04">
        <w:rPr>
          <w:sz w:val="28"/>
          <w:szCs w:val="28"/>
        </w:rPr>
        <w:t>отримувати від банків</w:t>
      </w:r>
      <w:r w:rsidRPr="00353CA3">
        <w:rPr>
          <w:sz w:val="28"/>
          <w:szCs w:val="28"/>
        </w:rPr>
        <w:t xml:space="preserve"> інформацію про оборот коштів на поточних банківських рахунках суб’єктів господарювання за конкретний проміжок часу, а на підставі рішення адміністративного суду – інформацію про фінансові операції за рахунками </w:t>
      </w:r>
      <w:r w:rsidRPr="00353CA3">
        <w:rPr>
          <w:sz w:val="28"/>
          <w:szCs w:val="28"/>
        </w:rPr>
        <w:lastRenderedPageBreak/>
        <w:t>суб’єктів господарювання за конкретний проміжок часу із зазначенням контрагентів та призначення платежів</w:t>
      </w:r>
      <w:r w:rsidR="007454A5">
        <w:rPr>
          <w:sz w:val="28"/>
          <w:szCs w:val="28"/>
        </w:rPr>
        <w:t>.</w:t>
      </w:r>
    </w:p>
    <w:p w:rsidR="00A77B3E" w:rsidRPr="00C36984" w:rsidRDefault="00A77B3E" w:rsidP="002B30D3">
      <w:pPr>
        <w:spacing w:after="120"/>
        <w:ind w:firstLine="567"/>
        <w:jc w:val="both"/>
        <w:rPr>
          <w:sz w:val="28"/>
          <w:szCs w:val="28"/>
        </w:rPr>
      </w:pPr>
    </w:p>
    <w:p w:rsidR="00A77B3E" w:rsidRPr="00C36984" w:rsidRDefault="00430885" w:rsidP="002B30D3">
      <w:pPr>
        <w:spacing w:after="120"/>
        <w:ind w:firstLine="567"/>
        <w:jc w:val="both"/>
        <w:rPr>
          <w:b/>
          <w:bCs/>
          <w:sz w:val="28"/>
          <w:szCs w:val="28"/>
        </w:rPr>
      </w:pPr>
      <w:r w:rsidRPr="00C36984">
        <w:rPr>
          <w:b/>
          <w:bCs/>
          <w:sz w:val="28"/>
          <w:szCs w:val="28"/>
        </w:rPr>
        <w:t>4. Стан нормативно-правової бази у зазначеній сфері правового регулювання</w:t>
      </w:r>
    </w:p>
    <w:p w:rsidR="00A77B3E" w:rsidRDefault="002B30D3" w:rsidP="002B30D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30885" w:rsidRPr="00C36984">
        <w:rPr>
          <w:sz w:val="28"/>
          <w:szCs w:val="28"/>
        </w:rPr>
        <w:t>ормативно-правовим</w:t>
      </w:r>
      <w:r>
        <w:rPr>
          <w:sz w:val="28"/>
          <w:szCs w:val="28"/>
        </w:rPr>
        <w:t>и</w:t>
      </w:r>
      <w:r w:rsidR="00430885" w:rsidRPr="00C36984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ами, що регулюють порушені у проекті </w:t>
      </w:r>
      <w:r w:rsidR="00430885" w:rsidRPr="00C36984">
        <w:rPr>
          <w:sz w:val="28"/>
          <w:szCs w:val="28"/>
        </w:rPr>
        <w:t>питання, є Податковий кодекс України</w:t>
      </w:r>
      <w:r>
        <w:rPr>
          <w:sz w:val="28"/>
          <w:szCs w:val="28"/>
        </w:rPr>
        <w:t xml:space="preserve">, </w:t>
      </w:r>
      <w:r w:rsidR="003C07D0" w:rsidRPr="003C07D0">
        <w:rPr>
          <w:sz w:val="28"/>
          <w:szCs w:val="28"/>
        </w:rPr>
        <w:t xml:space="preserve">Кодекс </w:t>
      </w:r>
      <w:r w:rsidR="003C07D0">
        <w:rPr>
          <w:sz w:val="28"/>
          <w:szCs w:val="28"/>
        </w:rPr>
        <w:t>адміністративного с</w:t>
      </w:r>
      <w:r w:rsidR="003C07D0" w:rsidRPr="003C07D0">
        <w:rPr>
          <w:sz w:val="28"/>
          <w:szCs w:val="28"/>
        </w:rPr>
        <w:t>удочинства України</w:t>
      </w:r>
      <w:r w:rsidR="003C07D0">
        <w:rPr>
          <w:sz w:val="28"/>
          <w:szCs w:val="28"/>
        </w:rPr>
        <w:t xml:space="preserve">, </w:t>
      </w:r>
      <w:r w:rsidRPr="002B30D3">
        <w:rPr>
          <w:sz w:val="28"/>
          <w:szCs w:val="28"/>
        </w:rPr>
        <w:t>Закон України "Про застосування реєстраторів розрахункових операцій у сфері торгівлі, громадського харчування та послуг"</w:t>
      </w:r>
      <w:r>
        <w:rPr>
          <w:sz w:val="28"/>
          <w:szCs w:val="28"/>
        </w:rPr>
        <w:t xml:space="preserve"> та </w:t>
      </w:r>
      <w:r w:rsidRPr="002B30D3">
        <w:rPr>
          <w:sz w:val="28"/>
          <w:szCs w:val="28"/>
        </w:rPr>
        <w:t>Закон України "</w:t>
      </w:r>
      <w:r w:rsidR="003C07D0" w:rsidRPr="003C07D0">
        <w:rPr>
          <w:sz w:val="28"/>
          <w:szCs w:val="28"/>
        </w:rPr>
        <w:t>Про банки і банківську діяльність</w:t>
      </w:r>
      <w:r w:rsidRPr="002B30D3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A77B3E" w:rsidRPr="00C36984" w:rsidRDefault="00A77B3E" w:rsidP="002B30D3">
      <w:pPr>
        <w:spacing w:after="120"/>
        <w:ind w:firstLine="567"/>
        <w:jc w:val="both"/>
        <w:rPr>
          <w:sz w:val="28"/>
          <w:szCs w:val="28"/>
        </w:rPr>
      </w:pPr>
    </w:p>
    <w:p w:rsidR="00A77B3E" w:rsidRPr="00C36984" w:rsidRDefault="00430885" w:rsidP="002B30D3">
      <w:pPr>
        <w:spacing w:after="120"/>
        <w:ind w:firstLine="567"/>
        <w:jc w:val="both"/>
        <w:rPr>
          <w:b/>
          <w:bCs/>
          <w:sz w:val="28"/>
          <w:szCs w:val="28"/>
        </w:rPr>
      </w:pPr>
      <w:r w:rsidRPr="00C36984">
        <w:rPr>
          <w:b/>
          <w:bCs/>
          <w:sz w:val="28"/>
          <w:szCs w:val="28"/>
        </w:rPr>
        <w:t>5. Фінансово-економічне обґрунтування</w:t>
      </w:r>
    </w:p>
    <w:p w:rsidR="00A77B3E" w:rsidRPr="00FB7DB1" w:rsidRDefault="00430885" w:rsidP="002B30D3">
      <w:pPr>
        <w:spacing w:after="120"/>
        <w:ind w:firstLine="567"/>
        <w:jc w:val="both"/>
        <w:rPr>
          <w:sz w:val="28"/>
          <w:szCs w:val="28"/>
        </w:rPr>
      </w:pPr>
      <w:r w:rsidRPr="00C36984">
        <w:rPr>
          <w:sz w:val="28"/>
          <w:szCs w:val="28"/>
        </w:rPr>
        <w:t xml:space="preserve">Реалізація норм законопроекту не </w:t>
      </w:r>
      <w:r w:rsidR="002B30D3">
        <w:rPr>
          <w:sz w:val="28"/>
          <w:szCs w:val="28"/>
        </w:rPr>
        <w:t xml:space="preserve">потребує збільшення видатків з Державного бюджету та не </w:t>
      </w:r>
      <w:r w:rsidRPr="00C36984">
        <w:rPr>
          <w:sz w:val="28"/>
          <w:szCs w:val="28"/>
        </w:rPr>
        <w:t>впливатиме на бюджетні показники поточного року</w:t>
      </w:r>
      <w:r w:rsidR="006F1537">
        <w:rPr>
          <w:sz w:val="28"/>
          <w:szCs w:val="28"/>
        </w:rPr>
        <w:t>.</w:t>
      </w:r>
    </w:p>
    <w:p w:rsidR="00A77B3E" w:rsidRPr="00C36984" w:rsidRDefault="00A77B3E" w:rsidP="002B30D3">
      <w:pPr>
        <w:spacing w:after="120"/>
        <w:ind w:firstLine="567"/>
        <w:jc w:val="both"/>
        <w:rPr>
          <w:sz w:val="28"/>
          <w:szCs w:val="28"/>
        </w:rPr>
      </w:pPr>
    </w:p>
    <w:p w:rsidR="00A77B3E" w:rsidRPr="00C36984" w:rsidRDefault="00430885" w:rsidP="002B30D3">
      <w:pPr>
        <w:spacing w:after="120"/>
        <w:ind w:firstLine="567"/>
        <w:jc w:val="both"/>
        <w:rPr>
          <w:b/>
          <w:bCs/>
          <w:sz w:val="28"/>
          <w:szCs w:val="28"/>
        </w:rPr>
      </w:pPr>
      <w:r w:rsidRPr="00C36984">
        <w:rPr>
          <w:b/>
          <w:bCs/>
          <w:sz w:val="28"/>
          <w:szCs w:val="28"/>
        </w:rPr>
        <w:t>6. Прогноз соціально-економічних та інших наслідків прийняття акта</w:t>
      </w:r>
    </w:p>
    <w:p w:rsidR="00A77B3E" w:rsidRPr="00C36984" w:rsidRDefault="00430885" w:rsidP="002B30D3">
      <w:pPr>
        <w:spacing w:after="120"/>
        <w:ind w:firstLine="567"/>
        <w:jc w:val="both"/>
        <w:rPr>
          <w:sz w:val="28"/>
          <w:szCs w:val="28"/>
        </w:rPr>
      </w:pPr>
      <w:r w:rsidRPr="00C36984">
        <w:rPr>
          <w:sz w:val="28"/>
          <w:szCs w:val="28"/>
        </w:rPr>
        <w:t xml:space="preserve">Прийняття законопроекту сприятиме спрощенню ведення </w:t>
      </w:r>
      <w:r w:rsidR="001C3162">
        <w:rPr>
          <w:sz w:val="28"/>
          <w:szCs w:val="28"/>
        </w:rPr>
        <w:t xml:space="preserve">малого </w:t>
      </w:r>
      <w:r w:rsidRPr="00C36984">
        <w:rPr>
          <w:sz w:val="28"/>
          <w:szCs w:val="28"/>
        </w:rPr>
        <w:t xml:space="preserve">бізнесу та податкового адміністрування, зменшенню </w:t>
      </w:r>
      <w:r w:rsidR="00076D54">
        <w:rPr>
          <w:sz w:val="28"/>
          <w:szCs w:val="28"/>
        </w:rPr>
        <w:t>податкового</w:t>
      </w:r>
      <w:r w:rsidRPr="00C36984">
        <w:rPr>
          <w:sz w:val="28"/>
          <w:szCs w:val="28"/>
        </w:rPr>
        <w:t xml:space="preserve"> тиску на </w:t>
      </w:r>
      <w:r w:rsidR="001C3162">
        <w:rPr>
          <w:sz w:val="28"/>
          <w:szCs w:val="28"/>
        </w:rPr>
        <w:t xml:space="preserve">суб’єктів господарювання </w:t>
      </w:r>
      <w:r w:rsidRPr="00C36984">
        <w:rPr>
          <w:sz w:val="28"/>
          <w:szCs w:val="28"/>
        </w:rPr>
        <w:t xml:space="preserve">з боку контролюючих органів, створенню умов для детінізації </w:t>
      </w:r>
      <w:r w:rsidR="00076D54">
        <w:rPr>
          <w:sz w:val="28"/>
          <w:szCs w:val="28"/>
        </w:rPr>
        <w:t>малого бізнесу</w:t>
      </w:r>
      <w:r w:rsidR="001C3162">
        <w:rPr>
          <w:sz w:val="28"/>
          <w:szCs w:val="28"/>
        </w:rPr>
        <w:t xml:space="preserve"> в Україні </w:t>
      </w:r>
      <w:r w:rsidRPr="00C36984">
        <w:rPr>
          <w:sz w:val="28"/>
          <w:szCs w:val="28"/>
        </w:rPr>
        <w:t xml:space="preserve">та стимулів до нарощування </w:t>
      </w:r>
      <w:r w:rsidR="001C3162">
        <w:rPr>
          <w:sz w:val="28"/>
          <w:szCs w:val="28"/>
        </w:rPr>
        <w:t xml:space="preserve">підприємницької </w:t>
      </w:r>
      <w:r w:rsidRPr="00C36984">
        <w:rPr>
          <w:sz w:val="28"/>
          <w:szCs w:val="28"/>
        </w:rPr>
        <w:t>активності,</w:t>
      </w:r>
      <w:r w:rsidR="001C3162">
        <w:rPr>
          <w:sz w:val="28"/>
          <w:szCs w:val="28"/>
        </w:rPr>
        <w:t xml:space="preserve"> бізнес-ініціатив та свобод підприємницької діяльності, </w:t>
      </w:r>
      <w:r w:rsidRPr="00C36984">
        <w:rPr>
          <w:sz w:val="28"/>
          <w:szCs w:val="28"/>
        </w:rPr>
        <w:t>що в цілому забезпечить оздоровлення та посилення конкурентоспроможності економіки України.</w:t>
      </w:r>
    </w:p>
    <w:p w:rsidR="00A77B3E" w:rsidRDefault="00A77B3E" w:rsidP="002B30D3">
      <w:pPr>
        <w:spacing w:after="120"/>
        <w:ind w:firstLine="720"/>
        <w:jc w:val="both"/>
        <w:rPr>
          <w:sz w:val="28"/>
          <w:szCs w:val="28"/>
        </w:rPr>
      </w:pPr>
    </w:p>
    <w:p w:rsidR="002B30D3" w:rsidRDefault="002B30D3" w:rsidP="002B30D3">
      <w:pPr>
        <w:spacing w:after="120"/>
        <w:ind w:firstLine="720"/>
        <w:jc w:val="both"/>
        <w:rPr>
          <w:sz w:val="28"/>
          <w:szCs w:val="28"/>
        </w:rPr>
      </w:pPr>
    </w:p>
    <w:p w:rsidR="00A77B3E" w:rsidRPr="00C36984" w:rsidRDefault="00430885" w:rsidP="002B30D3">
      <w:pPr>
        <w:spacing w:after="120"/>
        <w:jc w:val="both"/>
        <w:rPr>
          <w:b/>
          <w:bCs/>
          <w:sz w:val="28"/>
          <w:szCs w:val="28"/>
        </w:rPr>
      </w:pPr>
      <w:r w:rsidRPr="00C36984">
        <w:rPr>
          <w:b/>
          <w:bCs/>
          <w:sz w:val="28"/>
          <w:szCs w:val="28"/>
        </w:rPr>
        <w:t>Народні депутати</w:t>
      </w:r>
      <w:r w:rsidR="00FB5AF7">
        <w:rPr>
          <w:b/>
          <w:bCs/>
          <w:sz w:val="28"/>
          <w:szCs w:val="28"/>
        </w:rPr>
        <w:t xml:space="preserve"> України</w:t>
      </w:r>
    </w:p>
    <w:sectPr w:rsidR="00A77B3E" w:rsidRPr="00C36984" w:rsidSect="00A1683A">
      <w:headerReference w:type="default" r:id="rId10"/>
      <w:footerReference w:type="default" r:id="rId11"/>
      <w:pgSz w:w="11900" w:h="16820"/>
      <w:pgMar w:top="709" w:right="843" w:bottom="851" w:left="1134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2C" w:rsidRDefault="004A4C2C">
      <w:r>
        <w:separator/>
      </w:r>
    </w:p>
  </w:endnote>
  <w:endnote w:type="continuationSeparator" w:id="0">
    <w:p w:rsidR="004A4C2C" w:rsidRDefault="004A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AF7" w:rsidRDefault="00FB24E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0638B" w:rsidRPr="0010638B">
      <w:rPr>
        <w:noProof/>
        <w:lang w:val="ru-RU"/>
      </w:rPr>
      <w:t>2</w:t>
    </w:r>
    <w:r>
      <w:fldChar w:fldCharType="end"/>
    </w:r>
  </w:p>
  <w:p w:rsidR="00FB5AF7" w:rsidRDefault="00FB5A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2C" w:rsidRDefault="004A4C2C">
      <w:r>
        <w:separator/>
      </w:r>
    </w:p>
  </w:footnote>
  <w:footnote w:type="continuationSeparator" w:id="0">
    <w:p w:rsidR="004A4C2C" w:rsidRDefault="004A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885" w:rsidRDefault="00430885">
    <w:pPr>
      <w:tabs>
        <w:tab w:val="center" w:pos="4819"/>
        <w:tab w:val="right" w:pos="9639"/>
      </w:tabs>
      <w:rPr>
        <w:sz w:val="28"/>
        <w:szCs w:val="28"/>
        <w:lang w:val="en-US"/>
      </w:rPr>
    </w:pPr>
  </w:p>
  <w:p w:rsidR="00430885" w:rsidRDefault="00430885">
    <w:pPr>
      <w:tabs>
        <w:tab w:val="center" w:pos="4819"/>
        <w:tab w:val="right" w:pos="9639"/>
      </w:tabs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704EB"/>
    <w:multiLevelType w:val="hybridMultilevel"/>
    <w:tmpl w:val="C9F2EA1A"/>
    <w:lvl w:ilvl="0" w:tplc="EC5070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8FE1C8F"/>
    <w:multiLevelType w:val="hybridMultilevel"/>
    <w:tmpl w:val="A67C93D4"/>
    <w:lvl w:ilvl="0" w:tplc="004E1A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E9"/>
    <w:rsid w:val="00006102"/>
    <w:rsid w:val="000272E1"/>
    <w:rsid w:val="00054008"/>
    <w:rsid w:val="00076D54"/>
    <w:rsid w:val="000B1F4B"/>
    <w:rsid w:val="000B7806"/>
    <w:rsid w:val="000E10F3"/>
    <w:rsid w:val="000E2112"/>
    <w:rsid w:val="001025CE"/>
    <w:rsid w:val="001027AD"/>
    <w:rsid w:val="0010638B"/>
    <w:rsid w:val="00120488"/>
    <w:rsid w:val="00122AA3"/>
    <w:rsid w:val="0014567B"/>
    <w:rsid w:val="00146FD1"/>
    <w:rsid w:val="0015430F"/>
    <w:rsid w:val="00184D59"/>
    <w:rsid w:val="001B1BED"/>
    <w:rsid w:val="001C3162"/>
    <w:rsid w:val="001D5A89"/>
    <w:rsid w:val="001E3473"/>
    <w:rsid w:val="001E7D82"/>
    <w:rsid w:val="001F4E8D"/>
    <w:rsid w:val="00202AB5"/>
    <w:rsid w:val="002203D0"/>
    <w:rsid w:val="00225636"/>
    <w:rsid w:val="002404FD"/>
    <w:rsid w:val="002416D3"/>
    <w:rsid w:val="00260955"/>
    <w:rsid w:val="00282772"/>
    <w:rsid w:val="00286057"/>
    <w:rsid w:val="002B30D3"/>
    <w:rsid w:val="002C16CC"/>
    <w:rsid w:val="002C297C"/>
    <w:rsid w:val="002E43D5"/>
    <w:rsid w:val="002F4D51"/>
    <w:rsid w:val="003231FA"/>
    <w:rsid w:val="003320E9"/>
    <w:rsid w:val="003320EA"/>
    <w:rsid w:val="00353CA3"/>
    <w:rsid w:val="00365C49"/>
    <w:rsid w:val="00390244"/>
    <w:rsid w:val="003922A1"/>
    <w:rsid w:val="003A731B"/>
    <w:rsid w:val="003C07D0"/>
    <w:rsid w:val="003D605D"/>
    <w:rsid w:val="003F5111"/>
    <w:rsid w:val="0042414C"/>
    <w:rsid w:val="00426BE4"/>
    <w:rsid w:val="00430885"/>
    <w:rsid w:val="004427DC"/>
    <w:rsid w:val="00471194"/>
    <w:rsid w:val="004910C6"/>
    <w:rsid w:val="004A43E2"/>
    <w:rsid w:val="004A4C2C"/>
    <w:rsid w:val="004C1BA2"/>
    <w:rsid w:val="004D5E7E"/>
    <w:rsid w:val="004E0191"/>
    <w:rsid w:val="004E50B0"/>
    <w:rsid w:val="00507A66"/>
    <w:rsid w:val="0052047F"/>
    <w:rsid w:val="00521774"/>
    <w:rsid w:val="00561D2F"/>
    <w:rsid w:val="005628CD"/>
    <w:rsid w:val="00590F1A"/>
    <w:rsid w:val="0059148F"/>
    <w:rsid w:val="00595F7E"/>
    <w:rsid w:val="005B7CED"/>
    <w:rsid w:val="005C4595"/>
    <w:rsid w:val="005D0F09"/>
    <w:rsid w:val="00607066"/>
    <w:rsid w:val="0062773A"/>
    <w:rsid w:val="00634BE0"/>
    <w:rsid w:val="00642C41"/>
    <w:rsid w:val="00652BFE"/>
    <w:rsid w:val="00686D94"/>
    <w:rsid w:val="006B0280"/>
    <w:rsid w:val="006B6F04"/>
    <w:rsid w:val="006E1F14"/>
    <w:rsid w:val="006F1537"/>
    <w:rsid w:val="007260EB"/>
    <w:rsid w:val="007454A5"/>
    <w:rsid w:val="007621FC"/>
    <w:rsid w:val="0076231A"/>
    <w:rsid w:val="007776E5"/>
    <w:rsid w:val="00791BED"/>
    <w:rsid w:val="007B67AA"/>
    <w:rsid w:val="007C62E7"/>
    <w:rsid w:val="007F53E9"/>
    <w:rsid w:val="0080458C"/>
    <w:rsid w:val="00816B47"/>
    <w:rsid w:val="008418A6"/>
    <w:rsid w:val="008812A3"/>
    <w:rsid w:val="008854E7"/>
    <w:rsid w:val="008D4DBC"/>
    <w:rsid w:val="008D6CF6"/>
    <w:rsid w:val="008E4B07"/>
    <w:rsid w:val="00910244"/>
    <w:rsid w:val="00910B58"/>
    <w:rsid w:val="00917846"/>
    <w:rsid w:val="00943CF9"/>
    <w:rsid w:val="00973061"/>
    <w:rsid w:val="00983119"/>
    <w:rsid w:val="009C475A"/>
    <w:rsid w:val="009D49B5"/>
    <w:rsid w:val="009E5274"/>
    <w:rsid w:val="009F2F79"/>
    <w:rsid w:val="009F47FF"/>
    <w:rsid w:val="009F5DED"/>
    <w:rsid w:val="00A02A1B"/>
    <w:rsid w:val="00A02FBA"/>
    <w:rsid w:val="00A127BE"/>
    <w:rsid w:val="00A1683A"/>
    <w:rsid w:val="00A3251C"/>
    <w:rsid w:val="00A41E2A"/>
    <w:rsid w:val="00A500A9"/>
    <w:rsid w:val="00A515C1"/>
    <w:rsid w:val="00A77B3E"/>
    <w:rsid w:val="00AA5A19"/>
    <w:rsid w:val="00AD12C9"/>
    <w:rsid w:val="00AF3673"/>
    <w:rsid w:val="00AF5A2C"/>
    <w:rsid w:val="00B54E01"/>
    <w:rsid w:val="00B72C38"/>
    <w:rsid w:val="00BB6F78"/>
    <w:rsid w:val="00BC1A3E"/>
    <w:rsid w:val="00C33DCC"/>
    <w:rsid w:val="00C36984"/>
    <w:rsid w:val="00C42C36"/>
    <w:rsid w:val="00C44768"/>
    <w:rsid w:val="00CB27D7"/>
    <w:rsid w:val="00CE10F5"/>
    <w:rsid w:val="00D225D3"/>
    <w:rsid w:val="00D24441"/>
    <w:rsid w:val="00D55A9D"/>
    <w:rsid w:val="00D71972"/>
    <w:rsid w:val="00DA4F06"/>
    <w:rsid w:val="00E07880"/>
    <w:rsid w:val="00E40372"/>
    <w:rsid w:val="00E60A9E"/>
    <w:rsid w:val="00ED3788"/>
    <w:rsid w:val="00ED773F"/>
    <w:rsid w:val="00EE03B9"/>
    <w:rsid w:val="00F500E4"/>
    <w:rsid w:val="00F725E3"/>
    <w:rsid w:val="00FA2B52"/>
    <w:rsid w:val="00FB24E1"/>
    <w:rsid w:val="00FB5AF7"/>
    <w:rsid w:val="00FB7DB1"/>
    <w:rsid w:val="00FC206A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CBB95B-A876-4E7A-92F8-9B1F22BC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66"/>
    <w:pPr>
      <w:spacing w:after="0" w:line="240" w:lineRule="auto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706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070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070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07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07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070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066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07066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07066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07066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07066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07066"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607066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 Знак"/>
    <w:basedOn w:val="a0"/>
    <w:link w:val="a3"/>
    <w:uiPriority w:val="10"/>
    <w:locked/>
    <w:rsid w:val="00607066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607066"/>
    <w:pPr>
      <w:spacing w:after="60"/>
      <w:jc w:val="center"/>
    </w:pPr>
    <w:rPr>
      <w:rFonts w:ascii="Arial" w:hAnsi="Arial" w:cs="Arial"/>
    </w:rPr>
  </w:style>
  <w:style w:type="character" w:customStyle="1" w:styleId="a6">
    <w:name w:val="Підзаголовок Знак"/>
    <w:basedOn w:val="a0"/>
    <w:link w:val="a5"/>
    <w:uiPriority w:val="11"/>
    <w:locked/>
    <w:rsid w:val="00607066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C36984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C36984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36984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C36984"/>
    <w:rPr>
      <w:rFonts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locked/>
    <w:rsid w:val="000E10F3"/>
    <w:pPr>
      <w:ind w:left="720"/>
      <w:contextualSpacing/>
    </w:pPr>
  </w:style>
  <w:style w:type="character" w:customStyle="1" w:styleId="5yl5">
    <w:name w:val="_5yl5"/>
    <w:basedOn w:val="a0"/>
    <w:rsid w:val="00A500A9"/>
    <w:rPr>
      <w:rFonts w:cs="Times New Roman"/>
    </w:rPr>
  </w:style>
  <w:style w:type="paragraph" w:styleId="ac">
    <w:name w:val="Normal (Web)"/>
    <w:basedOn w:val="a"/>
    <w:uiPriority w:val="99"/>
    <w:unhideWhenUsed/>
    <w:rsid w:val="00CE10F5"/>
    <w:pPr>
      <w:spacing w:before="100" w:beforeAutospacing="1" w:after="100" w:afterAutospacing="1"/>
    </w:pPr>
    <w:rPr>
      <w:color w:val="auto"/>
    </w:rPr>
  </w:style>
  <w:style w:type="paragraph" w:styleId="ad">
    <w:name w:val="No Spacing"/>
    <w:uiPriority w:val="1"/>
    <w:qFormat/>
    <w:locked/>
    <w:rsid w:val="001C3162"/>
    <w:pPr>
      <w:spacing w:after="0" w:line="240" w:lineRule="auto"/>
    </w:pPr>
    <w:rPr>
      <w:rFonts w:asciiTheme="minorHAnsi" w:hAnsi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7DA02-D933-4480-AF33-B022177D2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E63018-C40B-4B3C-95B1-92C22AB2D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C5030-EE1A-465C-90F7-DB4F6EB14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5482</Words>
  <Characters>3126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2021-08-26T08:45:00Z</dcterms:created>
  <dcterms:modified xsi:type="dcterms:W3CDTF">2021-08-26T08:45:00Z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